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FB4" w:rsidRDefault="00761FB4" w:rsidP="003637F5">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4" o:spid="_x0000_s1026" type="#_x0000_t75" style="position:absolute;margin-left:351pt;margin-top:0;width:82.15pt;height:74.35pt;z-index:251658240;visibility:visible">
            <v:imagedata r:id="rId7" o:title=""/>
          </v:shape>
        </w:pict>
      </w:r>
    </w:p>
    <w:p w:rsidR="00761FB4" w:rsidRDefault="00761FB4" w:rsidP="003637F5"/>
    <w:p w:rsidR="00761FB4" w:rsidRDefault="00761FB4" w:rsidP="003637F5"/>
    <w:p w:rsidR="00761FB4" w:rsidRDefault="00761FB4" w:rsidP="003637F5">
      <w:pPr>
        <w:rPr>
          <w:b/>
          <w:bCs/>
          <w:sz w:val="32"/>
          <w:szCs w:val="32"/>
          <w:u w:val="single"/>
          <w:lang w:bidi="ar-MA"/>
        </w:rPr>
      </w:pPr>
    </w:p>
    <w:p w:rsidR="00761FB4" w:rsidRDefault="00761FB4" w:rsidP="003637F5">
      <w:pPr>
        <w:rPr>
          <w:b/>
          <w:bCs/>
          <w:sz w:val="32"/>
          <w:szCs w:val="32"/>
          <w:u w:val="single"/>
          <w:rtl/>
          <w:lang w:bidi="ar-MA"/>
        </w:rPr>
      </w:pPr>
    </w:p>
    <w:p w:rsidR="00761FB4" w:rsidRPr="00591CCC" w:rsidRDefault="00761FB4" w:rsidP="006D0951">
      <w:pPr>
        <w:jc w:val="center"/>
        <w:rPr>
          <w:b/>
          <w:bCs/>
          <w:sz w:val="32"/>
          <w:szCs w:val="32"/>
        </w:rPr>
      </w:pPr>
      <w:r w:rsidRPr="00591CCC">
        <w:rPr>
          <w:b/>
          <w:bCs/>
          <w:sz w:val="32"/>
          <w:szCs w:val="32"/>
        </w:rPr>
        <w:t xml:space="preserve">Cadre de références des examens </w:t>
      </w:r>
      <w:r>
        <w:rPr>
          <w:b/>
          <w:bCs/>
          <w:sz w:val="32"/>
          <w:szCs w:val="32"/>
        </w:rPr>
        <w:t xml:space="preserve">d’aptitude </w:t>
      </w:r>
      <w:r w:rsidRPr="00591CCC">
        <w:rPr>
          <w:b/>
          <w:bCs/>
          <w:sz w:val="32"/>
          <w:szCs w:val="32"/>
        </w:rPr>
        <w:t>professionnel</w:t>
      </w:r>
      <w:r>
        <w:rPr>
          <w:b/>
          <w:bCs/>
          <w:sz w:val="32"/>
          <w:szCs w:val="32"/>
        </w:rPr>
        <w:t>le – Septembre 2012</w:t>
      </w:r>
    </w:p>
    <w:p w:rsidR="00761FB4" w:rsidRPr="0073097E" w:rsidRDefault="00761FB4" w:rsidP="008B322B">
      <w:pPr>
        <w:bidi/>
        <w:spacing w:line="80" w:lineRule="exact"/>
        <w:rPr>
          <w:rFonts w:cs="Simplified Arabic"/>
          <w:b/>
          <w:bCs/>
          <w:sz w:val="16"/>
          <w:szCs w:val="16"/>
          <w:rtl/>
          <w:lang w:bidi="ar-MA"/>
        </w:rPr>
      </w:pP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18"/>
      </w:tblGrid>
      <w:tr w:rsidR="00761FB4" w:rsidRPr="008341E8">
        <w:trPr>
          <w:trHeight w:val="1929"/>
        </w:trPr>
        <w:tc>
          <w:tcPr>
            <w:tcW w:w="15618" w:type="dxa"/>
          </w:tcPr>
          <w:p w:rsidR="00761FB4" w:rsidRPr="006817DF" w:rsidRDefault="00761FB4" w:rsidP="006817DF">
            <w:pPr>
              <w:bidi/>
              <w:spacing w:line="100" w:lineRule="exact"/>
              <w:jc w:val="center"/>
              <w:rPr>
                <w:rFonts w:cs="Simplified Arabic"/>
                <w:b/>
                <w:bCs/>
                <w:rtl/>
                <w:lang w:bidi="ar-MA"/>
              </w:rPr>
            </w:pPr>
          </w:p>
          <w:p w:rsidR="00761FB4" w:rsidRDefault="00761FB4" w:rsidP="00301D72">
            <w:pPr>
              <w:bidi/>
              <w:spacing w:line="320" w:lineRule="exact"/>
              <w:rPr>
                <w:rFonts w:cs="Simplified Arabic"/>
                <w:b/>
                <w:bCs/>
                <w:sz w:val="22"/>
                <w:szCs w:val="22"/>
                <w:lang w:bidi="ar-MA"/>
              </w:rPr>
            </w:pPr>
          </w:p>
          <w:p w:rsidR="00761FB4" w:rsidRPr="00301D72" w:rsidRDefault="00761FB4" w:rsidP="00301D72">
            <w:pPr>
              <w:bidi/>
              <w:spacing w:line="320" w:lineRule="exact"/>
              <w:rPr>
                <w:rFonts w:cs="Simplified Arabic"/>
                <w:sz w:val="22"/>
                <w:szCs w:val="22"/>
                <w:rtl/>
                <w:lang w:bidi="ar-MA"/>
              </w:rPr>
            </w:pPr>
            <w:r w:rsidRPr="00301D72">
              <w:rPr>
                <w:rFonts w:cs="Simplified Arabic"/>
                <w:b/>
                <w:bCs/>
                <w:sz w:val="22"/>
                <w:szCs w:val="22"/>
                <w:rtl/>
                <w:lang w:bidi="ar-MA"/>
              </w:rPr>
              <w:t xml:space="preserve">نوع الامتحان: </w:t>
            </w:r>
            <w:r w:rsidRPr="00301D72">
              <w:rPr>
                <w:rFonts w:cs="Arabic Transparent"/>
                <w:sz w:val="22"/>
                <w:szCs w:val="22"/>
                <w:rtl/>
                <w:lang w:bidi="ar-MA"/>
              </w:rPr>
              <w:t>ولوج الدرجة الأولى من إطـار المستشارين في التوجيه التربوي (السلم 11 )</w:t>
            </w:r>
            <w:r w:rsidRPr="00301D72">
              <w:rPr>
                <w:rFonts w:cs="Arabic Transparent"/>
                <w:sz w:val="22"/>
                <w:szCs w:val="22"/>
                <w:lang w:bidi="ar-MA"/>
              </w:rPr>
              <w:t xml:space="preserve"> </w:t>
            </w:r>
            <w:r w:rsidRPr="00301D72">
              <w:rPr>
                <w:rFonts w:cs="Simplified Arabic"/>
                <w:b/>
                <w:bCs/>
                <w:sz w:val="22"/>
                <w:szCs w:val="22"/>
                <w:rtl/>
                <w:lang w:bidi="ar-MA"/>
              </w:rPr>
              <w:t xml:space="preserve">     المادة: </w:t>
            </w:r>
            <w:r w:rsidRPr="00301D72">
              <w:rPr>
                <w:rFonts w:cs="Arabic Transparent"/>
                <w:sz w:val="22"/>
                <w:szCs w:val="22"/>
                <w:rtl/>
                <w:lang w:bidi="ar-MA"/>
              </w:rPr>
              <w:t>الإعلام والمساعدة على التوجيه</w:t>
            </w:r>
            <w:r w:rsidRPr="00301D72">
              <w:rPr>
                <w:rFonts w:cs="Simplified Arabic"/>
                <w:b/>
                <w:bCs/>
                <w:sz w:val="22"/>
                <w:szCs w:val="22"/>
                <w:lang w:bidi="ar-MA"/>
              </w:rPr>
              <w:t xml:space="preserve">    </w:t>
            </w:r>
            <w:r w:rsidRPr="00301D72">
              <w:rPr>
                <w:rFonts w:cs="Simplified Arabic"/>
                <w:b/>
                <w:bCs/>
                <w:sz w:val="22"/>
                <w:szCs w:val="22"/>
                <w:rtl/>
                <w:lang w:bidi="ar-MA"/>
              </w:rPr>
              <w:t xml:space="preserve">  </w:t>
            </w:r>
            <w:r w:rsidRPr="00301D72">
              <w:rPr>
                <w:rFonts w:cs="Simplified Arabic"/>
                <w:b/>
                <w:bCs/>
                <w:sz w:val="22"/>
                <w:szCs w:val="22"/>
                <w:lang w:bidi="ar-MA"/>
              </w:rPr>
              <w:t xml:space="preserve">   </w:t>
            </w:r>
            <w:r w:rsidRPr="00301D72">
              <w:rPr>
                <w:rFonts w:cs="Simplified Arabic"/>
                <w:b/>
                <w:bCs/>
                <w:sz w:val="22"/>
                <w:szCs w:val="22"/>
                <w:rtl/>
                <w:lang w:bidi="ar-MA"/>
              </w:rPr>
              <w:t>المدة:</w:t>
            </w:r>
            <w:r w:rsidRPr="00301D72">
              <w:rPr>
                <w:rFonts w:ascii="(Utiliser une police de caractè" w:hAnsi="(Utiliser une police de caractè" w:cs="Simplified Arabic"/>
                <w:sz w:val="22"/>
                <w:szCs w:val="22"/>
                <w:rtl/>
                <w:lang w:bidi="ar-MA"/>
              </w:rPr>
              <w:t xml:space="preserve">  </w:t>
            </w:r>
            <w:r w:rsidRPr="00301D72">
              <w:rPr>
                <w:rFonts w:cs="Arabic Transparent"/>
                <w:sz w:val="22"/>
                <w:szCs w:val="22"/>
                <w:rtl/>
                <w:lang w:bidi="ar-MA"/>
              </w:rPr>
              <w:t>ثلاث ساعات</w:t>
            </w:r>
            <w:r w:rsidRPr="00301D72">
              <w:rPr>
                <w:rFonts w:ascii="(Utiliser une police de caractè" w:hAnsi="(Utiliser une police de caractè" w:cs="Simplified Arabic"/>
                <w:sz w:val="22"/>
                <w:szCs w:val="22"/>
                <w:rtl/>
                <w:lang w:bidi="ar-MA"/>
              </w:rPr>
              <w:t xml:space="preserve">     </w:t>
            </w:r>
            <w:r w:rsidRPr="00301D72">
              <w:rPr>
                <w:rFonts w:cs="Simplified Arabic"/>
                <w:b/>
                <w:bCs/>
                <w:sz w:val="22"/>
                <w:szCs w:val="22"/>
                <w:rtl/>
                <w:lang w:bidi="ar-MA"/>
              </w:rPr>
              <w:t>المعامل: 1</w:t>
            </w:r>
          </w:p>
          <w:p w:rsidR="00761FB4" w:rsidRPr="006817DF" w:rsidRDefault="00761FB4" w:rsidP="006817DF">
            <w:pPr>
              <w:bidi/>
              <w:spacing w:line="320" w:lineRule="exact"/>
              <w:jc w:val="right"/>
              <w:rPr>
                <w:rFonts w:ascii="Tahoma" w:hAnsi="Tahoma" w:cs="Simplified Arabic"/>
                <w:b/>
                <w:bCs/>
                <w:lang w:bidi="ar-MA"/>
              </w:rPr>
            </w:pPr>
            <w:r w:rsidRPr="00DB5288">
              <w:t>Anal</w:t>
            </w:r>
            <w:r>
              <w:t xml:space="preserve">yse et discussion d’un texte traitant une problématique liée aux </w:t>
            </w:r>
            <w:r w:rsidRPr="00035980">
              <w:t xml:space="preserve">champs d’action du </w:t>
            </w:r>
            <w:r>
              <w:t>Conseiller en Orientation de l’Education</w:t>
            </w:r>
            <w:r w:rsidRPr="00035980">
              <w:t xml:space="preserve">. </w:t>
            </w:r>
            <w:r>
              <w:t>Le texte est suivi de  questions multiples visant à guider les réponses du candidat. Cette épreuve teste la capacité du candidat à mobiliser ses connaissances et son expérience professionnelle pour traiter le sujet proposé.</w:t>
            </w:r>
          </w:p>
        </w:tc>
      </w:tr>
    </w:tbl>
    <w:p w:rsidR="00761FB4" w:rsidRPr="004E20C9" w:rsidRDefault="00761FB4" w:rsidP="004E20C9">
      <w:pPr>
        <w:spacing w:line="160" w:lineRule="exact"/>
        <w:rPr>
          <w:sz w:val="16"/>
          <w:szCs w:val="16"/>
        </w:rPr>
      </w:pPr>
    </w:p>
    <w:tbl>
      <w:tblPr>
        <w:tblW w:w="1602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40"/>
        <w:gridCol w:w="9360"/>
        <w:gridCol w:w="2520"/>
      </w:tblGrid>
      <w:tr w:rsidR="00761FB4">
        <w:tc>
          <w:tcPr>
            <w:tcW w:w="4140" w:type="dxa"/>
            <w:tcBorders>
              <w:top w:val="single" w:sz="18" w:space="0" w:color="auto"/>
              <w:left w:val="single" w:sz="18" w:space="0" w:color="auto"/>
              <w:bottom w:val="single" w:sz="24" w:space="0" w:color="auto"/>
              <w:right w:val="single" w:sz="8" w:space="0" w:color="auto"/>
            </w:tcBorders>
          </w:tcPr>
          <w:p w:rsidR="00761FB4" w:rsidRPr="006817DF" w:rsidRDefault="00761FB4" w:rsidP="006817DF">
            <w:pPr>
              <w:jc w:val="center"/>
              <w:rPr>
                <w:b/>
                <w:bCs/>
                <w:sz w:val="26"/>
                <w:szCs w:val="26"/>
              </w:rPr>
            </w:pPr>
            <w:r w:rsidRPr="006817DF">
              <w:rPr>
                <w:b/>
                <w:bCs/>
                <w:sz w:val="26"/>
                <w:szCs w:val="26"/>
              </w:rPr>
              <w:t>Les axes / les domaines principaux</w:t>
            </w:r>
          </w:p>
        </w:tc>
        <w:tc>
          <w:tcPr>
            <w:tcW w:w="9360" w:type="dxa"/>
            <w:tcBorders>
              <w:top w:val="single" w:sz="18" w:space="0" w:color="auto"/>
              <w:left w:val="single" w:sz="8" w:space="0" w:color="auto"/>
              <w:bottom w:val="single" w:sz="24" w:space="0" w:color="auto"/>
              <w:right w:val="single" w:sz="8" w:space="0" w:color="auto"/>
            </w:tcBorders>
          </w:tcPr>
          <w:p w:rsidR="00761FB4" w:rsidRPr="006817DF" w:rsidRDefault="00761FB4" w:rsidP="006817DF">
            <w:pPr>
              <w:jc w:val="center"/>
              <w:rPr>
                <w:b/>
                <w:bCs/>
              </w:rPr>
            </w:pPr>
            <w:r w:rsidRPr="006817DF">
              <w:rPr>
                <w:b/>
                <w:bCs/>
              </w:rPr>
              <w:t>Descriptions des axes / des domaines principaux</w:t>
            </w:r>
          </w:p>
        </w:tc>
        <w:tc>
          <w:tcPr>
            <w:tcW w:w="2520" w:type="dxa"/>
            <w:tcBorders>
              <w:top w:val="single" w:sz="18" w:space="0" w:color="auto"/>
              <w:left w:val="single" w:sz="8" w:space="0" w:color="auto"/>
              <w:bottom w:val="single" w:sz="24" w:space="0" w:color="auto"/>
              <w:right w:val="single" w:sz="18" w:space="0" w:color="auto"/>
            </w:tcBorders>
          </w:tcPr>
          <w:p w:rsidR="00761FB4" w:rsidRPr="006817DF" w:rsidRDefault="00761FB4" w:rsidP="006817DF">
            <w:pPr>
              <w:jc w:val="center"/>
              <w:rPr>
                <w:b/>
                <w:bCs/>
                <w:sz w:val="22"/>
                <w:szCs w:val="22"/>
                <w:lang w:val="fr-MC"/>
              </w:rPr>
            </w:pPr>
            <w:r w:rsidRPr="006817DF">
              <w:rPr>
                <w:b/>
                <w:bCs/>
                <w:sz w:val="22"/>
                <w:szCs w:val="22"/>
              </w:rPr>
              <w:t>Degré d’importance (%)</w:t>
            </w:r>
          </w:p>
        </w:tc>
      </w:tr>
      <w:tr w:rsidR="00761FB4">
        <w:trPr>
          <w:trHeight w:val="360"/>
        </w:trPr>
        <w:tc>
          <w:tcPr>
            <w:tcW w:w="4140" w:type="dxa"/>
            <w:vMerge w:val="restart"/>
            <w:tcBorders>
              <w:top w:val="single" w:sz="24" w:space="0" w:color="auto"/>
              <w:left w:val="single" w:sz="24" w:space="0" w:color="auto"/>
            </w:tcBorders>
            <w:vAlign w:val="center"/>
          </w:tcPr>
          <w:p w:rsidR="00761FB4" w:rsidRPr="006817DF" w:rsidRDefault="00761FB4" w:rsidP="006817DF">
            <w:pPr>
              <w:spacing w:line="240" w:lineRule="exact"/>
              <w:ind w:left="252" w:hanging="252"/>
              <w:rPr>
                <w:b/>
                <w:bCs/>
                <w:sz w:val="26"/>
                <w:szCs w:val="26"/>
              </w:rPr>
            </w:pPr>
            <w:r w:rsidRPr="006817DF">
              <w:rPr>
                <w:b/>
                <w:bCs/>
                <w:sz w:val="26"/>
                <w:szCs w:val="26"/>
              </w:rPr>
              <w:t>1. Axe principal 1 :</w:t>
            </w:r>
          </w:p>
          <w:p w:rsidR="00761FB4" w:rsidRPr="006817DF" w:rsidRDefault="00761FB4" w:rsidP="006817DF">
            <w:pPr>
              <w:spacing w:line="240" w:lineRule="exact"/>
              <w:ind w:left="72" w:hanging="72"/>
              <w:rPr>
                <w:b/>
                <w:bCs/>
                <w:sz w:val="26"/>
                <w:szCs w:val="26"/>
                <w:rtl/>
                <w:lang w:bidi="ar-MA"/>
              </w:rPr>
            </w:pPr>
            <w:r w:rsidRPr="006817DF">
              <w:rPr>
                <w:b/>
                <w:bCs/>
                <w:sz w:val="26"/>
                <w:szCs w:val="26"/>
              </w:rPr>
              <w:t>L’information scolaire, universitaire et professionnelle, et sur les métiers.</w:t>
            </w:r>
          </w:p>
          <w:p w:rsidR="00761FB4" w:rsidRPr="006817DF" w:rsidRDefault="00761FB4" w:rsidP="006817DF">
            <w:pPr>
              <w:spacing w:line="240" w:lineRule="exact"/>
              <w:ind w:left="1152" w:hanging="180"/>
              <w:rPr>
                <w:b/>
                <w:bCs/>
                <w:sz w:val="26"/>
                <w:szCs w:val="26"/>
              </w:rPr>
            </w:pPr>
          </w:p>
          <w:p w:rsidR="00761FB4" w:rsidRPr="006817DF" w:rsidRDefault="00761FB4" w:rsidP="006817DF">
            <w:pPr>
              <w:spacing w:line="240" w:lineRule="exact"/>
              <w:rPr>
                <w:b/>
                <w:bCs/>
                <w:sz w:val="26"/>
                <w:szCs w:val="26"/>
              </w:rPr>
            </w:pPr>
          </w:p>
        </w:tc>
        <w:tc>
          <w:tcPr>
            <w:tcW w:w="9360" w:type="dxa"/>
            <w:tcBorders>
              <w:top w:val="single" w:sz="24" w:space="0" w:color="auto"/>
            </w:tcBorders>
          </w:tcPr>
          <w:p w:rsidR="00761FB4" w:rsidRDefault="00761FB4" w:rsidP="006817DF">
            <w:pPr>
              <w:spacing w:line="240" w:lineRule="exact"/>
            </w:pPr>
            <w:r w:rsidRPr="006817DF">
              <w:rPr>
                <w:b/>
                <w:bCs/>
              </w:rPr>
              <w:t xml:space="preserve"> 1.1</w:t>
            </w:r>
            <w:r>
              <w:t xml:space="preserve">. L’organisation des différents types d’activités visant l’information des élèves et de leurs parents </w:t>
            </w:r>
          </w:p>
        </w:tc>
        <w:tc>
          <w:tcPr>
            <w:tcW w:w="2520" w:type="dxa"/>
            <w:vMerge w:val="restart"/>
            <w:tcBorders>
              <w:top w:val="single" w:sz="24" w:space="0" w:color="auto"/>
              <w:right w:val="single" w:sz="24" w:space="0" w:color="auto"/>
            </w:tcBorders>
            <w:vAlign w:val="center"/>
          </w:tcPr>
          <w:p w:rsidR="00761FB4" w:rsidRPr="006817DF" w:rsidRDefault="00761FB4" w:rsidP="006817DF">
            <w:pPr>
              <w:spacing w:line="240" w:lineRule="exact"/>
              <w:jc w:val="center"/>
              <w:rPr>
                <w:sz w:val="44"/>
                <w:szCs w:val="44"/>
                <w:rtl/>
              </w:rPr>
            </w:pPr>
          </w:p>
          <w:p w:rsidR="00761FB4" w:rsidRPr="006817DF" w:rsidRDefault="00761FB4" w:rsidP="006817DF">
            <w:pPr>
              <w:spacing w:line="240" w:lineRule="exact"/>
              <w:jc w:val="center"/>
              <w:rPr>
                <w:sz w:val="44"/>
                <w:szCs w:val="44"/>
                <w:rtl/>
              </w:rPr>
            </w:pPr>
          </w:p>
          <w:p w:rsidR="00761FB4" w:rsidRPr="006817DF" w:rsidRDefault="00761FB4" w:rsidP="006817DF">
            <w:pPr>
              <w:spacing w:line="240" w:lineRule="exact"/>
              <w:jc w:val="center"/>
              <w:rPr>
                <w:sz w:val="44"/>
                <w:szCs w:val="44"/>
              </w:rPr>
            </w:pPr>
            <w:r w:rsidRPr="006817DF">
              <w:rPr>
                <w:sz w:val="44"/>
                <w:szCs w:val="44"/>
              </w:rPr>
              <w:t>30</w:t>
            </w:r>
          </w:p>
        </w:tc>
      </w:tr>
      <w:tr w:rsidR="00761FB4">
        <w:trPr>
          <w:trHeight w:val="360"/>
        </w:trPr>
        <w:tc>
          <w:tcPr>
            <w:tcW w:w="4140" w:type="dxa"/>
            <w:vMerge/>
            <w:tcBorders>
              <w:left w:val="single" w:sz="24" w:space="0" w:color="auto"/>
            </w:tcBorders>
          </w:tcPr>
          <w:p w:rsidR="00761FB4" w:rsidRPr="006817DF" w:rsidRDefault="00761FB4" w:rsidP="006817DF">
            <w:pPr>
              <w:spacing w:line="240" w:lineRule="exact"/>
              <w:rPr>
                <w:b/>
                <w:bCs/>
                <w:sz w:val="26"/>
                <w:szCs w:val="26"/>
              </w:rPr>
            </w:pPr>
          </w:p>
        </w:tc>
        <w:tc>
          <w:tcPr>
            <w:tcW w:w="9360" w:type="dxa"/>
          </w:tcPr>
          <w:p w:rsidR="00761FB4" w:rsidRDefault="00761FB4" w:rsidP="006817DF">
            <w:pPr>
              <w:spacing w:line="240" w:lineRule="exact"/>
              <w:ind w:left="612" w:hanging="612"/>
            </w:pPr>
            <w:r w:rsidRPr="006817DF">
              <w:rPr>
                <w:b/>
                <w:bCs/>
              </w:rPr>
              <w:t xml:space="preserve"> 1.2.</w:t>
            </w:r>
            <w:r>
              <w:t xml:space="preserve"> </w:t>
            </w:r>
            <w:r w:rsidRPr="00634029">
              <w:t>Les processus de traitement de l’information.</w:t>
            </w:r>
          </w:p>
        </w:tc>
        <w:tc>
          <w:tcPr>
            <w:tcW w:w="2520" w:type="dxa"/>
            <w:vMerge/>
            <w:tcBorders>
              <w:right w:val="single" w:sz="24" w:space="0" w:color="auto"/>
            </w:tcBorders>
            <w:vAlign w:val="center"/>
          </w:tcPr>
          <w:p w:rsidR="00761FB4" w:rsidRPr="006817DF" w:rsidRDefault="00761FB4" w:rsidP="006817DF">
            <w:pPr>
              <w:spacing w:line="240" w:lineRule="exact"/>
              <w:jc w:val="center"/>
              <w:rPr>
                <w:sz w:val="44"/>
                <w:szCs w:val="44"/>
              </w:rPr>
            </w:pPr>
          </w:p>
        </w:tc>
      </w:tr>
      <w:tr w:rsidR="00761FB4">
        <w:trPr>
          <w:trHeight w:val="360"/>
        </w:trPr>
        <w:tc>
          <w:tcPr>
            <w:tcW w:w="4140" w:type="dxa"/>
            <w:vMerge/>
            <w:tcBorders>
              <w:left w:val="single" w:sz="24" w:space="0" w:color="auto"/>
            </w:tcBorders>
          </w:tcPr>
          <w:p w:rsidR="00761FB4" w:rsidRPr="006817DF" w:rsidRDefault="00761FB4" w:rsidP="006817DF">
            <w:pPr>
              <w:spacing w:line="240" w:lineRule="exact"/>
              <w:rPr>
                <w:b/>
                <w:bCs/>
                <w:sz w:val="26"/>
                <w:szCs w:val="26"/>
              </w:rPr>
            </w:pPr>
          </w:p>
        </w:tc>
        <w:tc>
          <w:tcPr>
            <w:tcW w:w="9360" w:type="dxa"/>
          </w:tcPr>
          <w:p w:rsidR="00761FB4" w:rsidRDefault="00761FB4" w:rsidP="006817DF">
            <w:pPr>
              <w:spacing w:line="240" w:lineRule="exact"/>
            </w:pPr>
            <w:r w:rsidRPr="006817DF">
              <w:rPr>
                <w:b/>
                <w:bCs/>
              </w:rPr>
              <w:t xml:space="preserve"> 1.3</w:t>
            </w:r>
            <w:r>
              <w:t xml:space="preserve">. </w:t>
            </w:r>
            <w:r w:rsidRPr="00634029">
              <w:t>les liens entre les grandes questions socioéconomiques et la diversité des missions d’éducation, de qualification et d’insertion du système éducatif.</w:t>
            </w:r>
          </w:p>
        </w:tc>
        <w:tc>
          <w:tcPr>
            <w:tcW w:w="2520" w:type="dxa"/>
            <w:vMerge/>
            <w:tcBorders>
              <w:right w:val="single" w:sz="24" w:space="0" w:color="auto"/>
            </w:tcBorders>
            <w:vAlign w:val="center"/>
          </w:tcPr>
          <w:p w:rsidR="00761FB4" w:rsidRPr="006817DF" w:rsidRDefault="00761FB4" w:rsidP="006817DF">
            <w:pPr>
              <w:spacing w:line="240" w:lineRule="exact"/>
              <w:jc w:val="center"/>
              <w:rPr>
                <w:sz w:val="44"/>
                <w:szCs w:val="44"/>
              </w:rPr>
            </w:pPr>
          </w:p>
        </w:tc>
      </w:tr>
      <w:tr w:rsidR="00761FB4">
        <w:trPr>
          <w:trHeight w:val="360"/>
        </w:trPr>
        <w:tc>
          <w:tcPr>
            <w:tcW w:w="4140" w:type="dxa"/>
            <w:vMerge w:val="restart"/>
            <w:tcBorders>
              <w:top w:val="thickThinSmallGap" w:sz="24" w:space="0" w:color="auto"/>
              <w:left w:val="single" w:sz="24" w:space="0" w:color="auto"/>
            </w:tcBorders>
            <w:vAlign w:val="center"/>
          </w:tcPr>
          <w:p w:rsidR="00761FB4" w:rsidRPr="006817DF" w:rsidRDefault="00761FB4" w:rsidP="006817DF">
            <w:pPr>
              <w:spacing w:line="240" w:lineRule="exact"/>
              <w:rPr>
                <w:b/>
                <w:bCs/>
                <w:sz w:val="26"/>
                <w:szCs w:val="26"/>
              </w:rPr>
            </w:pPr>
            <w:r w:rsidRPr="006817DF">
              <w:rPr>
                <w:b/>
                <w:bCs/>
                <w:sz w:val="26"/>
                <w:szCs w:val="26"/>
              </w:rPr>
              <w:t xml:space="preserve">2. Axe principal 2 : </w:t>
            </w:r>
          </w:p>
          <w:p w:rsidR="00761FB4" w:rsidRPr="006817DF" w:rsidRDefault="00761FB4" w:rsidP="006817DF">
            <w:pPr>
              <w:spacing w:line="240" w:lineRule="exact"/>
              <w:rPr>
                <w:b/>
                <w:bCs/>
                <w:sz w:val="26"/>
                <w:szCs w:val="26"/>
                <w:rtl/>
                <w:lang w:bidi="ar-MA"/>
              </w:rPr>
            </w:pPr>
            <w:r w:rsidRPr="006817DF">
              <w:rPr>
                <w:b/>
                <w:bCs/>
                <w:sz w:val="26"/>
                <w:szCs w:val="26"/>
              </w:rPr>
              <w:t>Conseil et aide à l’oriention.</w:t>
            </w:r>
          </w:p>
          <w:p w:rsidR="00761FB4" w:rsidRPr="006817DF" w:rsidRDefault="00761FB4" w:rsidP="006817DF">
            <w:pPr>
              <w:spacing w:line="240" w:lineRule="exact"/>
              <w:ind w:left="972"/>
              <w:rPr>
                <w:b/>
                <w:bCs/>
                <w:sz w:val="26"/>
                <w:szCs w:val="26"/>
              </w:rPr>
            </w:pPr>
          </w:p>
        </w:tc>
        <w:tc>
          <w:tcPr>
            <w:tcW w:w="9360" w:type="dxa"/>
            <w:tcBorders>
              <w:top w:val="thickThinSmallGap" w:sz="24" w:space="0" w:color="auto"/>
            </w:tcBorders>
          </w:tcPr>
          <w:p w:rsidR="00761FB4" w:rsidRDefault="00761FB4" w:rsidP="006817DF">
            <w:pPr>
              <w:spacing w:line="240" w:lineRule="exact"/>
              <w:ind w:left="432" w:hanging="432"/>
            </w:pPr>
            <w:r>
              <w:t xml:space="preserve"> </w:t>
            </w:r>
            <w:r w:rsidRPr="006817DF">
              <w:rPr>
                <w:b/>
                <w:bCs/>
              </w:rPr>
              <w:t>2.1</w:t>
            </w:r>
            <w:r>
              <w:t xml:space="preserve">. L’aide </w:t>
            </w:r>
            <w:r w:rsidRPr="005005D1">
              <w:t>à l’élaboration du projet personnel de l’élève.</w:t>
            </w:r>
          </w:p>
        </w:tc>
        <w:tc>
          <w:tcPr>
            <w:tcW w:w="2520" w:type="dxa"/>
            <w:vMerge w:val="restart"/>
            <w:tcBorders>
              <w:top w:val="thickThinSmallGap" w:sz="24" w:space="0" w:color="auto"/>
              <w:right w:val="single" w:sz="24" w:space="0" w:color="auto"/>
            </w:tcBorders>
            <w:vAlign w:val="center"/>
          </w:tcPr>
          <w:p w:rsidR="00761FB4" w:rsidRPr="006817DF" w:rsidRDefault="00761FB4" w:rsidP="006817DF">
            <w:pPr>
              <w:spacing w:line="240" w:lineRule="exact"/>
              <w:jc w:val="center"/>
              <w:rPr>
                <w:sz w:val="44"/>
                <w:szCs w:val="44"/>
              </w:rPr>
            </w:pPr>
            <w:r w:rsidRPr="006817DF">
              <w:rPr>
                <w:sz w:val="44"/>
                <w:szCs w:val="44"/>
              </w:rPr>
              <w:t>30</w:t>
            </w:r>
          </w:p>
        </w:tc>
      </w:tr>
      <w:tr w:rsidR="00761FB4">
        <w:trPr>
          <w:trHeight w:val="360"/>
        </w:trPr>
        <w:tc>
          <w:tcPr>
            <w:tcW w:w="4140" w:type="dxa"/>
            <w:vMerge/>
            <w:tcBorders>
              <w:left w:val="single" w:sz="24" w:space="0" w:color="auto"/>
            </w:tcBorders>
            <w:vAlign w:val="center"/>
          </w:tcPr>
          <w:p w:rsidR="00761FB4" w:rsidRPr="006817DF" w:rsidRDefault="00761FB4" w:rsidP="006817DF">
            <w:pPr>
              <w:spacing w:line="240" w:lineRule="exact"/>
              <w:rPr>
                <w:b/>
                <w:bCs/>
                <w:sz w:val="26"/>
                <w:szCs w:val="26"/>
              </w:rPr>
            </w:pPr>
          </w:p>
        </w:tc>
        <w:tc>
          <w:tcPr>
            <w:tcW w:w="9360" w:type="dxa"/>
          </w:tcPr>
          <w:p w:rsidR="00761FB4" w:rsidRDefault="00761FB4" w:rsidP="006817DF">
            <w:pPr>
              <w:spacing w:line="240" w:lineRule="exact"/>
            </w:pPr>
            <w:r w:rsidRPr="006817DF">
              <w:rPr>
                <w:b/>
                <w:bCs/>
              </w:rPr>
              <w:t xml:space="preserve"> 2.2</w:t>
            </w:r>
            <w:r>
              <w:t xml:space="preserve">. </w:t>
            </w:r>
            <w:r w:rsidRPr="005005D1">
              <w:t>Les pratiques de l’entretien (l’entretien d’information et celui d’aide au choix d’orientation).</w:t>
            </w:r>
          </w:p>
        </w:tc>
        <w:tc>
          <w:tcPr>
            <w:tcW w:w="2520" w:type="dxa"/>
            <w:vMerge/>
            <w:tcBorders>
              <w:right w:val="single" w:sz="24" w:space="0" w:color="auto"/>
            </w:tcBorders>
            <w:vAlign w:val="center"/>
          </w:tcPr>
          <w:p w:rsidR="00761FB4" w:rsidRPr="006817DF" w:rsidRDefault="00761FB4" w:rsidP="006817DF">
            <w:pPr>
              <w:spacing w:line="240" w:lineRule="exact"/>
              <w:jc w:val="center"/>
              <w:rPr>
                <w:sz w:val="44"/>
                <w:szCs w:val="44"/>
              </w:rPr>
            </w:pPr>
          </w:p>
        </w:tc>
      </w:tr>
      <w:tr w:rsidR="00761FB4">
        <w:trPr>
          <w:trHeight w:val="360"/>
        </w:trPr>
        <w:tc>
          <w:tcPr>
            <w:tcW w:w="4140" w:type="dxa"/>
            <w:vMerge/>
            <w:tcBorders>
              <w:left w:val="single" w:sz="24" w:space="0" w:color="auto"/>
              <w:bottom w:val="thickThinSmallGap" w:sz="24" w:space="0" w:color="auto"/>
            </w:tcBorders>
            <w:vAlign w:val="center"/>
          </w:tcPr>
          <w:p w:rsidR="00761FB4" w:rsidRPr="006817DF" w:rsidRDefault="00761FB4" w:rsidP="006817DF">
            <w:pPr>
              <w:spacing w:line="240" w:lineRule="exact"/>
              <w:rPr>
                <w:b/>
                <w:bCs/>
                <w:sz w:val="26"/>
                <w:szCs w:val="26"/>
              </w:rPr>
            </w:pPr>
          </w:p>
        </w:tc>
        <w:tc>
          <w:tcPr>
            <w:tcW w:w="9360" w:type="dxa"/>
            <w:tcBorders>
              <w:bottom w:val="thickThinSmallGap" w:sz="24" w:space="0" w:color="auto"/>
            </w:tcBorders>
          </w:tcPr>
          <w:p w:rsidR="00761FB4" w:rsidRPr="006817DF" w:rsidRDefault="00761FB4" w:rsidP="006817DF">
            <w:pPr>
              <w:spacing w:line="240" w:lineRule="exact"/>
              <w:ind w:left="432" w:hanging="360"/>
              <w:rPr>
                <w:b/>
                <w:bCs/>
              </w:rPr>
            </w:pPr>
            <w:r w:rsidRPr="006817DF">
              <w:rPr>
                <w:b/>
                <w:bCs/>
              </w:rPr>
              <w:t xml:space="preserve"> 2.3. </w:t>
            </w:r>
            <w:r w:rsidRPr="005005D1">
              <w:t>Analyse et exploitation des résultats scolaires pour l’aide à la prise de décision en Orientation.</w:t>
            </w:r>
          </w:p>
        </w:tc>
        <w:tc>
          <w:tcPr>
            <w:tcW w:w="2520" w:type="dxa"/>
            <w:vMerge/>
            <w:tcBorders>
              <w:bottom w:val="thickThinSmallGap" w:sz="24" w:space="0" w:color="auto"/>
              <w:right w:val="single" w:sz="24" w:space="0" w:color="auto"/>
            </w:tcBorders>
            <w:vAlign w:val="center"/>
          </w:tcPr>
          <w:p w:rsidR="00761FB4" w:rsidRPr="006817DF" w:rsidRDefault="00761FB4" w:rsidP="006817DF">
            <w:pPr>
              <w:spacing w:line="240" w:lineRule="exact"/>
              <w:jc w:val="center"/>
              <w:rPr>
                <w:sz w:val="44"/>
                <w:szCs w:val="44"/>
              </w:rPr>
            </w:pPr>
          </w:p>
        </w:tc>
      </w:tr>
      <w:tr w:rsidR="00761FB4">
        <w:trPr>
          <w:trHeight w:val="360"/>
        </w:trPr>
        <w:tc>
          <w:tcPr>
            <w:tcW w:w="4140" w:type="dxa"/>
            <w:vMerge w:val="restart"/>
            <w:tcBorders>
              <w:top w:val="thickThinSmallGap" w:sz="24" w:space="0" w:color="auto"/>
              <w:left w:val="single" w:sz="24" w:space="0" w:color="auto"/>
            </w:tcBorders>
            <w:vAlign w:val="center"/>
          </w:tcPr>
          <w:p w:rsidR="00761FB4" w:rsidRPr="006817DF" w:rsidRDefault="00761FB4" w:rsidP="006817DF">
            <w:pPr>
              <w:spacing w:line="240" w:lineRule="exact"/>
              <w:rPr>
                <w:b/>
                <w:bCs/>
                <w:sz w:val="26"/>
                <w:szCs w:val="26"/>
              </w:rPr>
            </w:pPr>
            <w:r w:rsidRPr="006817DF">
              <w:rPr>
                <w:b/>
                <w:bCs/>
                <w:sz w:val="26"/>
                <w:szCs w:val="26"/>
              </w:rPr>
              <w:t>3. Axe principal</w:t>
            </w:r>
            <w:r w:rsidRPr="006817DF">
              <w:rPr>
                <w:b/>
                <w:bCs/>
                <w:sz w:val="26"/>
                <w:szCs w:val="26"/>
                <w:rtl/>
                <w:lang w:bidi="ar-MA"/>
              </w:rPr>
              <w:t xml:space="preserve"> </w:t>
            </w:r>
            <w:r w:rsidRPr="006817DF">
              <w:rPr>
                <w:b/>
                <w:bCs/>
                <w:sz w:val="26"/>
                <w:szCs w:val="26"/>
              </w:rPr>
              <w:t>3 :</w:t>
            </w:r>
          </w:p>
          <w:p w:rsidR="00761FB4" w:rsidRPr="006817DF" w:rsidRDefault="00761FB4" w:rsidP="006817DF">
            <w:pPr>
              <w:spacing w:line="240" w:lineRule="exact"/>
              <w:rPr>
                <w:b/>
                <w:bCs/>
                <w:sz w:val="26"/>
                <w:szCs w:val="26"/>
                <w:rtl/>
              </w:rPr>
            </w:pPr>
            <w:r w:rsidRPr="006817DF">
              <w:rPr>
                <w:b/>
                <w:bCs/>
                <w:sz w:val="26"/>
                <w:szCs w:val="26"/>
              </w:rPr>
              <w:t xml:space="preserve"> Prévention et suivi de l’échec scolaire</w:t>
            </w:r>
          </w:p>
          <w:p w:rsidR="00761FB4" w:rsidRPr="006817DF" w:rsidRDefault="00761FB4" w:rsidP="006817DF">
            <w:pPr>
              <w:spacing w:line="240" w:lineRule="exact"/>
              <w:ind w:left="792"/>
              <w:rPr>
                <w:b/>
                <w:bCs/>
                <w:sz w:val="26"/>
                <w:szCs w:val="26"/>
              </w:rPr>
            </w:pPr>
          </w:p>
        </w:tc>
        <w:tc>
          <w:tcPr>
            <w:tcW w:w="9360" w:type="dxa"/>
            <w:tcBorders>
              <w:top w:val="thickThinSmallGap" w:sz="24" w:space="0" w:color="auto"/>
            </w:tcBorders>
          </w:tcPr>
          <w:p w:rsidR="00761FB4" w:rsidRPr="006817DF" w:rsidRDefault="00761FB4" w:rsidP="006817DF">
            <w:pPr>
              <w:spacing w:line="240" w:lineRule="exact"/>
              <w:ind w:left="432" w:hanging="360"/>
              <w:rPr>
                <w:b/>
                <w:bCs/>
              </w:rPr>
            </w:pPr>
            <w:r w:rsidRPr="006817DF">
              <w:rPr>
                <w:b/>
                <w:bCs/>
              </w:rPr>
              <w:t>3.1.</w:t>
            </w:r>
            <w:r>
              <w:t xml:space="preserve"> </w:t>
            </w:r>
            <w:r w:rsidRPr="005005D1">
              <w:t>L’analyse des données dans le but de diagnostiquer les difficultés scolaires et d’adaptation des élèves.</w:t>
            </w:r>
          </w:p>
        </w:tc>
        <w:tc>
          <w:tcPr>
            <w:tcW w:w="2520" w:type="dxa"/>
            <w:vMerge w:val="restart"/>
            <w:tcBorders>
              <w:top w:val="thickThinSmallGap" w:sz="24" w:space="0" w:color="auto"/>
              <w:right w:val="single" w:sz="24" w:space="0" w:color="auto"/>
            </w:tcBorders>
            <w:vAlign w:val="center"/>
          </w:tcPr>
          <w:p w:rsidR="00761FB4" w:rsidRPr="006817DF" w:rsidRDefault="00761FB4" w:rsidP="006817DF">
            <w:pPr>
              <w:spacing w:line="240" w:lineRule="exact"/>
              <w:jc w:val="center"/>
              <w:rPr>
                <w:sz w:val="44"/>
                <w:szCs w:val="44"/>
              </w:rPr>
            </w:pPr>
            <w:r w:rsidRPr="006817DF">
              <w:rPr>
                <w:sz w:val="44"/>
                <w:szCs w:val="44"/>
              </w:rPr>
              <w:t>20</w:t>
            </w:r>
          </w:p>
        </w:tc>
      </w:tr>
      <w:tr w:rsidR="00761FB4">
        <w:trPr>
          <w:trHeight w:val="360"/>
        </w:trPr>
        <w:tc>
          <w:tcPr>
            <w:tcW w:w="4140" w:type="dxa"/>
            <w:vMerge/>
            <w:tcBorders>
              <w:left w:val="single" w:sz="24" w:space="0" w:color="auto"/>
            </w:tcBorders>
            <w:vAlign w:val="center"/>
          </w:tcPr>
          <w:p w:rsidR="00761FB4" w:rsidRPr="006817DF" w:rsidRDefault="00761FB4" w:rsidP="006817DF">
            <w:pPr>
              <w:spacing w:line="240" w:lineRule="exact"/>
              <w:rPr>
                <w:b/>
                <w:bCs/>
                <w:sz w:val="26"/>
                <w:szCs w:val="26"/>
              </w:rPr>
            </w:pPr>
          </w:p>
        </w:tc>
        <w:tc>
          <w:tcPr>
            <w:tcW w:w="9360" w:type="dxa"/>
          </w:tcPr>
          <w:p w:rsidR="00761FB4" w:rsidRPr="003C63F3" w:rsidRDefault="00761FB4" w:rsidP="006817DF">
            <w:pPr>
              <w:numPr>
                <w:ilvl w:val="1"/>
                <w:numId w:val="1"/>
              </w:numPr>
              <w:spacing w:line="240" w:lineRule="exact"/>
            </w:pPr>
            <w:r>
              <w:t xml:space="preserve">Collaboration à l’élaboration de plans d’action visant à réduire l’échec scolaire. </w:t>
            </w:r>
          </w:p>
        </w:tc>
        <w:tc>
          <w:tcPr>
            <w:tcW w:w="2520" w:type="dxa"/>
            <w:vMerge/>
            <w:tcBorders>
              <w:right w:val="single" w:sz="24" w:space="0" w:color="auto"/>
            </w:tcBorders>
            <w:vAlign w:val="center"/>
          </w:tcPr>
          <w:p w:rsidR="00761FB4" w:rsidRPr="006817DF" w:rsidRDefault="00761FB4" w:rsidP="006817DF">
            <w:pPr>
              <w:spacing w:line="240" w:lineRule="exact"/>
              <w:jc w:val="center"/>
              <w:rPr>
                <w:sz w:val="44"/>
                <w:szCs w:val="44"/>
              </w:rPr>
            </w:pPr>
          </w:p>
        </w:tc>
      </w:tr>
      <w:tr w:rsidR="00761FB4">
        <w:trPr>
          <w:trHeight w:val="360"/>
        </w:trPr>
        <w:tc>
          <w:tcPr>
            <w:tcW w:w="4140" w:type="dxa"/>
            <w:vMerge/>
            <w:tcBorders>
              <w:left w:val="single" w:sz="24" w:space="0" w:color="auto"/>
            </w:tcBorders>
            <w:vAlign w:val="center"/>
          </w:tcPr>
          <w:p w:rsidR="00761FB4" w:rsidRPr="006817DF" w:rsidRDefault="00761FB4" w:rsidP="006817DF">
            <w:pPr>
              <w:spacing w:line="240" w:lineRule="exact"/>
              <w:rPr>
                <w:b/>
                <w:bCs/>
                <w:sz w:val="26"/>
                <w:szCs w:val="26"/>
              </w:rPr>
            </w:pPr>
          </w:p>
        </w:tc>
        <w:tc>
          <w:tcPr>
            <w:tcW w:w="9360" w:type="dxa"/>
          </w:tcPr>
          <w:p w:rsidR="00761FB4" w:rsidRDefault="00761FB4" w:rsidP="006817DF">
            <w:pPr>
              <w:numPr>
                <w:ilvl w:val="1"/>
                <w:numId w:val="1"/>
              </w:numPr>
              <w:spacing w:line="240" w:lineRule="exact"/>
            </w:pPr>
            <w:r>
              <w:t>L’aide à l’orientation en tant que moyen d’amélioration de la réussite scolaire.</w:t>
            </w:r>
          </w:p>
        </w:tc>
        <w:tc>
          <w:tcPr>
            <w:tcW w:w="2520" w:type="dxa"/>
            <w:vMerge/>
            <w:tcBorders>
              <w:right w:val="single" w:sz="24" w:space="0" w:color="auto"/>
            </w:tcBorders>
            <w:vAlign w:val="center"/>
          </w:tcPr>
          <w:p w:rsidR="00761FB4" w:rsidRPr="006817DF" w:rsidRDefault="00761FB4" w:rsidP="006817DF">
            <w:pPr>
              <w:spacing w:line="240" w:lineRule="exact"/>
              <w:jc w:val="center"/>
              <w:rPr>
                <w:sz w:val="44"/>
                <w:szCs w:val="44"/>
              </w:rPr>
            </w:pPr>
          </w:p>
        </w:tc>
      </w:tr>
      <w:tr w:rsidR="00761FB4">
        <w:trPr>
          <w:trHeight w:val="360"/>
        </w:trPr>
        <w:tc>
          <w:tcPr>
            <w:tcW w:w="4140" w:type="dxa"/>
            <w:vMerge w:val="restart"/>
            <w:tcBorders>
              <w:top w:val="thinThickSmallGap" w:sz="24" w:space="0" w:color="auto"/>
              <w:left w:val="single" w:sz="24" w:space="0" w:color="auto"/>
            </w:tcBorders>
            <w:vAlign w:val="center"/>
          </w:tcPr>
          <w:p w:rsidR="00761FB4" w:rsidRPr="006817DF" w:rsidRDefault="00761FB4" w:rsidP="006817DF">
            <w:pPr>
              <w:spacing w:line="240" w:lineRule="exact"/>
              <w:ind w:left="708" w:hanging="708"/>
              <w:rPr>
                <w:b/>
                <w:bCs/>
                <w:sz w:val="26"/>
                <w:szCs w:val="26"/>
              </w:rPr>
            </w:pPr>
            <w:r w:rsidRPr="006817DF">
              <w:rPr>
                <w:b/>
                <w:bCs/>
                <w:sz w:val="26"/>
                <w:szCs w:val="26"/>
              </w:rPr>
              <w:t xml:space="preserve">4.  Axe principal 4 : </w:t>
            </w:r>
          </w:p>
          <w:p w:rsidR="00761FB4" w:rsidRPr="006817DF" w:rsidRDefault="00761FB4" w:rsidP="006817DF">
            <w:pPr>
              <w:spacing w:line="240" w:lineRule="exact"/>
              <w:ind w:left="72" w:hanging="72"/>
              <w:rPr>
                <w:b/>
                <w:bCs/>
                <w:sz w:val="26"/>
                <w:szCs w:val="26"/>
                <w:rtl/>
                <w:lang w:bidi="ar-MA"/>
              </w:rPr>
            </w:pPr>
            <w:r w:rsidRPr="006817DF">
              <w:rPr>
                <w:b/>
                <w:bCs/>
                <w:sz w:val="26"/>
                <w:szCs w:val="26"/>
              </w:rPr>
              <w:t>Participation à la gestion de la vie scolaire.</w:t>
            </w:r>
          </w:p>
          <w:p w:rsidR="00761FB4" w:rsidRPr="006817DF" w:rsidRDefault="00761FB4" w:rsidP="006817DF">
            <w:pPr>
              <w:spacing w:line="240" w:lineRule="exact"/>
              <w:ind w:left="1332" w:hanging="708"/>
              <w:rPr>
                <w:b/>
                <w:bCs/>
                <w:sz w:val="26"/>
                <w:szCs w:val="26"/>
              </w:rPr>
            </w:pPr>
          </w:p>
        </w:tc>
        <w:tc>
          <w:tcPr>
            <w:tcW w:w="9360" w:type="dxa"/>
          </w:tcPr>
          <w:p w:rsidR="00761FB4" w:rsidRPr="00383BCA" w:rsidRDefault="00761FB4" w:rsidP="006817DF">
            <w:pPr>
              <w:spacing w:line="240" w:lineRule="exact"/>
            </w:pPr>
            <w:r w:rsidRPr="006817DF">
              <w:rPr>
                <w:b/>
                <w:bCs/>
              </w:rPr>
              <w:t>4.1.</w:t>
            </w:r>
            <w:r>
              <w:t xml:space="preserve"> </w:t>
            </w:r>
            <w:r w:rsidRPr="005005D1">
              <w:t>Elaboration de plans d’action concernant les services d’information et d’aide à l’orientation, et insertion de ce volet dans un projet d’établissement.</w:t>
            </w:r>
          </w:p>
        </w:tc>
        <w:tc>
          <w:tcPr>
            <w:tcW w:w="2520" w:type="dxa"/>
            <w:vMerge w:val="restart"/>
            <w:tcBorders>
              <w:top w:val="thinThickSmallGap" w:sz="24" w:space="0" w:color="auto"/>
              <w:right w:val="single" w:sz="24" w:space="0" w:color="auto"/>
            </w:tcBorders>
            <w:vAlign w:val="center"/>
          </w:tcPr>
          <w:p w:rsidR="00761FB4" w:rsidRPr="006817DF" w:rsidRDefault="00761FB4" w:rsidP="006817DF">
            <w:pPr>
              <w:spacing w:line="240" w:lineRule="exact"/>
              <w:jc w:val="center"/>
              <w:rPr>
                <w:sz w:val="44"/>
                <w:szCs w:val="44"/>
              </w:rPr>
            </w:pPr>
            <w:r w:rsidRPr="006817DF">
              <w:rPr>
                <w:sz w:val="44"/>
                <w:szCs w:val="44"/>
              </w:rPr>
              <w:t>20</w:t>
            </w:r>
          </w:p>
        </w:tc>
      </w:tr>
      <w:tr w:rsidR="00761FB4">
        <w:trPr>
          <w:trHeight w:val="360"/>
        </w:trPr>
        <w:tc>
          <w:tcPr>
            <w:tcW w:w="4140" w:type="dxa"/>
            <w:vMerge/>
            <w:tcBorders>
              <w:left w:val="single" w:sz="24" w:space="0" w:color="auto"/>
            </w:tcBorders>
            <w:vAlign w:val="center"/>
          </w:tcPr>
          <w:p w:rsidR="00761FB4" w:rsidRPr="006817DF" w:rsidRDefault="00761FB4" w:rsidP="006817DF">
            <w:pPr>
              <w:spacing w:line="240" w:lineRule="exact"/>
              <w:ind w:left="708" w:hanging="708"/>
              <w:rPr>
                <w:b/>
                <w:bCs/>
              </w:rPr>
            </w:pPr>
          </w:p>
        </w:tc>
        <w:tc>
          <w:tcPr>
            <w:tcW w:w="9360" w:type="dxa"/>
          </w:tcPr>
          <w:p w:rsidR="00761FB4" w:rsidRPr="006817DF" w:rsidRDefault="00761FB4" w:rsidP="006817DF">
            <w:pPr>
              <w:spacing w:line="240" w:lineRule="exact"/>
              <w:rPr>
                <w:b/>
                <w:bCs/>
              </w:rPr>
            </w:pPr>
            <w:r w:rsidRPr="006817DF">
              <w:rPr>
                <w:b/>
                <w:bCs/>
              </w:rPr>
              <w:t>4.2.</w:t>
            </w:r>
            <w:r>
              <w:t xml:space="preserve"> Collaboration avec les différents conseils en charge de la gestion de la vie scolaire.</w:t>
            </w:r>
          </w:p>
        </w:tc>
        <w:tc>
          <w:tcPr>
            <w:tcW w:w="2520" w:type="dxa"/>
            <w:vMerge/>
            <w:tcBorders>
              <w:right w:val="single" w:sz="24" w:space="0" w:color="auto"/>
            </w:tcBorders>
          </w:tcPr>
          <w:p w:rsidR="00761FB4" w:rsidRDefault="00761FB4" w:rsidP="006817DF">
            <w:pPr>
              <w:spacing w:line="240" w:lineRule="exact"/>
            </w:pPr>
          </w:p>
        </w:tc>
      </w:tr>
    </w:tbl>
    <w:p w:rsidR="00761FB4" w:rsidRDefault="00761FB4" w:rsidP="00FA04E1">
      <w:pPr>
        <w:spacing w:line="240" w:lineRule="exact"/>
      </w:pPr>
    </w:p>
    <w:p w:rsidR="00761FB4" w:rsidRPr="00634029" w:rsidRDefault="00761FB4" w:rsidP="00FA04E1">
      <w:pPr>
        <w:spacing w:line="240" w:lineRule="exact"/>
        <w:rPr>
          <w:b/>
          <w:bCs/>
          <w:lang w:bidi="ar-MA"/>
        </w:rPr>
      </w:pPr>
      <w:r w:rsidRPr="00634029">
        <w:rPr>
          <w:b/>
          <w:bCs/>
        </w:rPr>
        <w:t>Les références (à titre indicatif, non limitatif) :</w:t>
      </w:r>
      <w:r w:rsidRPr="00634029">
        <w:rPr>
          <w:b/>
          <w:bCs/>
          <w:rtl/>
          <w:lang w:bidi="ar-MA"/>
        </w:rPr>
        <w:t xml:space="preserve"> </w:t>
      </w:r>
    </w:p>
    <w:p w:rsidR="00761FB4" w:rsidRPr="00634029" w:rsidRDefault="00761FB4" w:rsidP="00FA04E1">
      <w:pPr>
        <w:spacing w:line="240" w:lineRule="exact"/>
        <w:rPr>
          <w:b/>
          <w:bCs/>
          <w:lang w:bidi="ar-MA"/>
        </w:rPr>
      </w:pPr>
    </w:p>
    <w:p w:rsidR="00761FB4" w:rsidRDefault="00761FB4" w:rsidP="007A0BA3">
      <w:pPr>
        <w:numPr>
          <w:ilvl w:val="0"/>
          <w:numId w:val="2"/>
        </w:numPr>
        <w:rPr>
          <w:b/>
          <w:bCs/>
        </w:rPr>
      </w:pPr>
      <w:r>
        <w:rPr>
          <w:b/>
          <w:bCs/>
        </w:rPr>
        <w:t>La Charte Nationale de l’Education et de Formation.</w:t>
      </w:r>
    </w:p>
    <w:p w:rsidR="00761FB4" w:rsidRDefault="00761FB4" w:rsidP="007A0BA3">
      <w:pPr>
        <w:numPr>
          <w:ilvl w:val="0"/>
          <w:numId w:val="2"/>
        </w:numPr>
        <w:spacing w:line="240" w:lineRule="exact"/>
        <w:rPr>
          <w:b/>
          <w:bCs/>
        </w:rPr>
      </w:pPr>
      <w:r w:rsidRPr="0012238C">
        <w:rPr>
          <w:b/>
          <w:bCs/>
        </w:rPr>
        <w:t>Le programme d’urgence 2009-2012 .</w:t>
      </w:r>
    </w:p>
    <w:p w:rsidR="00761FB4" w:rsidRDefault="00761FB4" w:rsidP="0012238C">
      <w:pPr>
        <w:numPr>
          <w:ilvl w:val="0"/>
          <w:numId w:val="2"/>
        </w:numPr>
        <w:rPr>
          <w:b/>
          <w:bCs/>
        </w:rPr>
      </w:pPr>
      <w:r>
        <w:rPr>
          <w:b/>
          <w:bCs/>
        </w:rPr>
        <w:t>La Note cadre 91 du 19 Août  2005 concernant l’organisation du domaine  du Conseil et d’Orientation, et les Notes ministérielles 17, 18 et 19 (Février 2010) découlant de la mise en œuvre du projet E3P7 du programme d’urgence.</w:t>
      </w:r>
    </w:p>
    <w:p w:rsidR="00761FB4" w:rsidRDefault="00761FB4" w:rsidP="007A0BA3">
      <w:pPr>
        <w:numPr>
          <w:ilvl w:val="0"/>
          <w:numId w:val="2"/>
        </w:numPr>
        <w:rPr>
          <w:b/>
          <w:bCs/>
        </w:rPr>
      </w:pPr>
      <w:r>
        <w:rPr>
          <w:b/>
          <w:bCs/>
        </w:rPr>
        <w:t>Textes législatifs concernant l’organisation de la vie scolaire dans les établissements scolaires publiques.</w:t>
      </w:r>
    </w:p>
    <w:sectPr w:rsidR="00761FB4" w:rsidSect="003637F5">
      <w:footerReference w:type="default" r:id="rId8"/>
      <w:pgSz w:w="16838" w:h="11906" w:orient="landscape"/>
      <w:pgMar w:top="170" w:right="624" w:bottom="113" w:left="79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1FB4" w:rsidRDefault="00761FB4">
      <w:r>
        <w:separator/>
      </w:r>
    </w:p>
  </w:endnote>
  <w:endnote w:type="continuationSeparator" w:id="0">
    <w:p w:rsidR="00761FB4" w:rsidRDefault="00761F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falt">
    <w:panose1 w:val="00000000000000000000"/>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Arabic Transparent">
    <w:panose1 w:val="02010000000000000000"/>
    <w:charset w:val="B2"/>
    <w:family w:val="auto"/>
    <w:pitch w:val="variable"/>
    <w:sig w:usb0="00002001" w:usb1="00000000" w:usb2="00000000" w:usb3="00000000" w:csb0="00000040" w:csb1="00000000"/>
  </w:font>
  <w:font w:name="(Utiliser une police de caractè">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FB4" w:rsidRPr="002A2151" w:rsidRDefault="00761FB4" w:rsidP="003637F5">
    <w:pPr>
      <w:pStyle w:val="Footer"/>
      <w:spacing w:line="300" w:lineRule="exact"/>
      <w:ind w:right="360"/>
      <w:jc w:val="center"/>
      <w:rPr>
        <w:rFonts w:cs="Simplified Arabic"/>
      </w:rPr>
    </w:pPr>
    <w:r>
      <w:rPr>
        <w:rFonts w:cs="Simplified Arabic"/>
        <w:b/>
        <w:bCs/>
        <w:color w:val="FF6600"/>
        <w:sz w:val="16"/>
        <w:szCs w:val="16"/>
      </w:rPr>
      <w:t xml:space="preserve">CENTRE NATIONAL DES EXAMENS      </w:t>
    </w:r>
    <w:r w:rsidRPr="002A2151">
      <w:rPr>
        <w:rFonts w:cs="Simplified Arabic"/>
        <w:b/>
        <w:bCs/>
        <w:color w:val="FF6600"/>
        <w:sz w:val="16"/>
        <w:szCs w:val="16"/>
      </w:rPr>
      <w:t xml:space="preserve"> </w:t>
    </w:r>
    <w:hyperlink r:id="rId1" w:history="1">
      <w:r w:rsidRPr="002A2151">
        <w:rPr>
          <w:rFonts w:cs="Simplified Arabic"/>
          <w:color w:val="FF6600"/>
          <w:sz w:val="16"/>
          <w:szCs w:val="16"/>
        </w:rPr>
        <w:t>den.cne@laposte.net</w:t>
      </w:r>
    </w:hyperlink>
    <w:r w:rsidRPr="002A2151">
      <w:rPr>
        <w:rFonts w:cs="Simplified Arabic"/>
        <w:b/>
        <w:bCs/>
        <w:color w:val="FF6600"/>
        <w:sz w:val="16"/>
        <w:szCs w:val="16"/>
      </w:rPr>
      <w:t xml:space="preserve"> </w:t>
    </w:r>
    <w:r w:rsidRPr="002A2151">
      <w:rPr>
        <w:rFonts w:cs="Simplified Arabic"/>
        <w:b/>
        <w:bCs/>
        <w:color w:val="FF6600"/>
        <w:sz w:val="16"/>
        <w:szCs w:val="16"/>
        <w:rtl/>
      </w:rPr>
      <w:t xml:space="preserve"> </w:t>
    </w:r>
    <w:r w:rsidRPr="002A2151">
      <w:rPr>
        <w:rFonts w:cs="Simplified Arabic"/>
        <w:b/>
        <w:bCs/>
        <w:color w:val="FF6600"/>
        <w:sz w:val="16"/>
        <w:szCs w:val="16"/>
      </w:rPr>
      <w:sym w:font="Wingdings" w:char="F028"/>
    </w:r>
    <w:r w:rsidRPr="002A2151">
      <w:rPr>
        <w:rFonts w:cs="Simplified Arabic"/>
        <w:b/>
        <w:bCs/>
        <w:color w:val="FF6600"/>
        <w:sz w:val="16"/>
        <w:szCs w:val="16"/>
      </w:rPr>
      <w:t xml:space="preserve">    </w:t>
    </w:r>
    <w:r w:rsidRPr="002A2151">
      <w:rPr>
        <w:rFonts w:cs="Simplified Arabic"/>
        <w:b/>
        <w:bCs/>
        <w:color w:val="FF6600"/>
        <w:sz w:val="16"/>
        <w:szCs w:val="16"/>
        <w:rtl/>
      </w:rPr>
      <w:t xml:space="preserve"> : 037714452- 037714453</w:t>
    </w:r>
    <w:r w:rsidRPr="002A2151">
      <w:rPr>
        <w:rFonts w:cs="Simplified Arabic"/>
        <w:b/>
        <w:bCs/>
        <w:color w:val="FF6600"/>
        <w:sz w:val="16"/>
        <w:szCs w:val="16"/>
      </w:rPr>
      <w:sym w:font="Wingdings" w:char="F034"/>
    </w:r>
    <w:r w:rsidRPr="002A2151">
      <w:rPr>
        <w:rFonts w:cs="Simplified Arabic"/>
        <w:b/>
        <w:bCs/>
        <w:color w:val="FF6600"/>
        <w:sz w:val="16"/>
        <w:szCs w:val="16"/>
      </w:rPr>
      <w:t xml:space="preserve">  </w:t>
    </w:r>
    <w:r w:rsidRPr="002A2151">
      <w:rPr>
        <w:rFonts w:cs="Simplified Arabic"/>
        <w:b/>
        <w:bCs/>
        <w:color w:val="FF6600"/>
        <w:sz w:val="16"/>
        <w:szCs w:val="16"/>
        <w:rtl/>
      </w:rPr>
      <w:t xml:space="preserve"> :037714437</w:t>
    </w:r>
  </w:p>
  <w:p w:rsidR="00761FB4" w:rsidRDefault="00761FB4" w:rsidP="003637F5">
    <w:pPr>
      <w:pStyle w:val="Footer"/>
      <w:ind w:right="360"/>
    </w:pPr>
  </w:p>
  <w:p w:rsidR="00761FB4" w:rsidRDefault="00761FB4" w:rsidP="003637F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1FB4" w:rsidRDefault="00761FB4">
      <w:r>
        <w:separator/>
      </w:r>
    </w:p>
  </w:footnote>
  <w:footnote w:type="continuationSeparator" w:id="0">
    <w:p w:rsidR="00761FB4" w:rsidRDefault="00761F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61B1"/>
    <w:multiLevelType w:val="hybridMultilevel"/>
    <w:tmpl w:val="CF9665CA"/>
    <w:lvl w:ilvl="0" w:tplc="F1DAB8D2">
      <w:start w:val="6"/>
      <w:numFmt w:val="bullet"/>
      <w:lvlText w:val="-"/>
      <w:lvlJc w:val="left"/>
      <w:pPr>
        <w:tabs>
          <w:tab w:val="num" w:pos="720"/>
        </w:tabs>
        <w:ind w:left="720" w:hanging="360"/>
      </w:pPr>
      <w:rPr>
        <w:rFonts w:ascii="Times New Roman" w:eastAsia="SimSunfalt"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
    <w:nsid w:val="652A3BDD"/>
    <w:multiLevelType w:val="multilevel"/>
    <w:tmpl w:val="B4D4DC94"/>
    <w:lvl w:ilvl="0">
      <w:start w:val="3"/>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00B4"/>
    <w:rsid w:val="00024A03"/>
    <w:rsid w:val="00030CCF"/>
    <w:rsid w:val="00035980"/>
    <w:rsid w:val="00037C56"/>
    <w:rsid w:val="0012238C"/>
    <w:rsid w:val="00155770"/>
    <w:rsid w:val="001B1319"/>
    <w:rsid w:val="001E5BEB"/>
    <w:rsid w:val="0027129A"/>
    <w:rsid w:val="002A2151"/>
    <w:rsid w:val="00301D72"/>
    <w:rsid w:val="00327C3E"/>
    <w:rsid w:val="003637F5"/>
    <w:rsid w:val="00370B02"/>
    <w:rsid w:val="00383BCA"/>
    <w:rsid w:val="003B5C58"/>
    <w:rsid w:val="003C63F3"/>
    <w:rsid w:val="003F76F3"/>
    <w:rsid w:val="004E20C9"/>
    <w:rsid w:val="005005D1"/>
    <w:rsid w:val="00591CCC"/>
    <w:rsid w:val="00634029"/>
    <w:rsid w:val="006817DF"/>
    <w:rsid w:val="00684875"/>
    <w:rsid w:val="006A3A3A"/>
    <w:rsid w:val="006B215C"/>
    <w:rsid w:val="006C03BF"/>
    <w:rsid w:val="006D042F"/>
    <w:rsid w:val="006D0951"/>
    <w:rsid w:val="006E7D7E"/>
    <w:rsid w:val="00716035"/>
    <w:rsid w:val="0072768D"/>
    <w:rsid w:val="0073097E"/>
    <w:rsid w:val="00740950"/>
    <w:rsid w:val="00761FB4"/>
    <w:rsid w:val="007717CA"/>
    <w:rsid w:val="007A0BA3"/>
    <w:rsid w:val="007A2EA0"/>
    <w:rsid w:val="007B1C34"/>
    <w:rsid w:val="007E735C"/>
    <w:rsid w:val="008341E8"/>
    <w:rsid w:val="008900B4"/>
    <w:rsid w:val="008A31D6"/>
    <w:rsid w:val="008B322B"/>
    <w:rsid w:val="0093355F"/>
    <w:rsid w:val="0095426F"/>
    <w:rsid w:val="00975629"/>
    <w:rsid w:val="00997944"/>
    <w:rsid w:val="00A34E28"/>
    <w:rsid w:val="00A36C13"/>
    <w:rsid w:val="00AC23CA"/>
    <w:rsid w:val="00AC300C"/>
    <w:rsid w:val="00B273D7"/>
    <w:rsid w:val="00B558C9"/>
    <w:rsid w:val="00B72C88"/>
    <w:rsid w:val="00BE76F7"/>
    <w:rsid w:val="00C71096"/>
    <w:rsid w:val="00DB5288"/>
    <w:rsid w:val="00E30288"/>
    <w:rsid w:val="00E66CB0"/>
    <w:rsid w:val="00E77E4B"/>
    <w:rsid w:val="00E9081D"/>
    <w:rsid w:val="00EE18D3"/>
    <w:rsid w:val="00F03614"/>
    <w:rsid w:val="00F74BAD"/>
    <w:rsid w:val="00F85A36"/>
    <w:rsid w:val="00FA04E1"/>
    <w:rsid w:val="00FA1195"/>
    <w:rsid w:val="00FB512A"/>
    <w:rsid w:val="00FC3D9D"/>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falt"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BEB"/>
    <w:rPr>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900B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3637F5"/>
    <w:pPr>
      <w:tabs>
        <w:tab w:val="center" w:pos="4153"/>
        <w:tab w:val="right" w:pos="8306"/>
      </w:tabs>
    </w:pPr>
  </w:style>
  <w:style w:type="character" w:customStyle="1" w:styleId="FooterChar">
    <w:name w:val="Footer Char"/>
    <w:basedOn w:val="DefaultParagraphFont"/>
    <w:link w:val="Footer"/>
    <w:uiPriority w:val="99"/>
    <w:semiHidden/>
    <w:rsid w:val="00EF46A9"/>
    <w:rPr>
      <w:sz w:val="24"/>
      <w:szCs w:val="24"/>
      <w:lang w:eastAsia="zh-CN"/>
    </w:rPr>
  </w:style>
  <w:style w:type="character" w:styleId="PageNumber">
    <w:name w:val="page number"/>
    <w:basedOn w:val="DefaultParagraphFont"/>
    <w:uiPriority w:val="99"/>
    <w:rsid w:val="003637F5"/>
    <w:rPr>
      <w:rFonts w:cs="Times New Roman"/>
    </w:rPr>
  </w:style>
  <w:style w:type="paragraph" w:styleId="Header">
    <w:name w:val="header"/>
    <w:basedOn w:val="Normal"/>
    <w:link w:val="HeaderChar"/>
    <w:uiPriority w:val="99"/>
    <w:rsid w:val="003637F5"/>
    <w:pPr>
      <w:tabs>
        <w:tab w:val="center" w:pos="4153"/>
        <w:tab w:val="right" w:pos="8306"/>
      </w:tabs>
    </w:pPr>
  </w:style>
  <w:style w:type="character" w:customStyle="1" w:styleId="HeaderChar">
    <w:name w:val="Header Char"/>
    <w:basedOn w:val="DefaultParagraphFont"/>
    <w:link w:val="Header"/>
    <w:uiPriority w:val="99"/>
    <w:semiHidden/>
    <w:rsid w:val="00EF46A9"/>
    <w:rPr>
      <w:sz w:val="24"/>
      <w:szCs w:val="24"/>
      <w:lang w:eastAsia="zh-CN"/>
    </w:rPr>
  </w:style>
  <w:style w:type="paragraph" w:styleId="BalloonText">
    <w:name w:val="Balloon Text"/>
    <w:basedOn w:val="Normal"/>
    <w:link w:val="BalloonTextChar"/>
    <w:uiPriority w:val="99"/>
    <w:semiHidden/>
    <w:rsid w:val="00591CCC"/>
    <w:rPr>
      <w:rFonts w:ascii="Tahoma" w:hAnsi="Tahoma" w:cs="Tahoma"/>
      <w:sz w:val="16"/>
      <w:szCs w:val="16"/>
    </w:rPr>
  </w:style>
  <w:style w:type="character" w:customStyle="1" w:styleId="BalloonTextChar">
    <w:name w:val="Balloon Text Char"/>
    <w:basedOn w:val="DefaultParagraphFont"/>
    <w:link w:val="BalloonText"/>
    <w:uiPriority w:val="99"/>
    <w:semiHidden/>
    <w:rsid w:val="00EF46A9"/>
    <w:rPr>
      <w:sz w:val="0"/>
      <w:szCs w:val="0"/>
      <w:lang w:eastAsia="zh-CN"/>
    </w:rPr>
  </w:style>
  <w:style w:type="paragraph" w:customStyle="1" w:styleId="spip">
    <w:name w:val="spip"/>
    <w:basedOn w:val="Normal"/>
    <w:uiPriority w:val="99"/>
    <w:rsid w:val="00B558C9"/>
    <w:pPr>
      <w:spacing w:before="100" w:beforeAutospacing="1" w:after="100" w:afterAutospacing="1"/>
    </w:pPr>
    <w:rPr>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den.cne@laposte.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404</Words>
  <Characters>2226</Characters>
  <Application>Microsoft Office Outlook</Application>
  <DocSecurity>0</DocSecurity>
  <Lines>0</Lines>
  <Paragraphs>0</Paragraphs>
  <ScaleCrop>false</ScaleCrop>
  <Company> men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Cadres de références des examens professionnels</dc:title>
  <dc:subject/>
  <dc:creator>said</dc:creator>
  <cp:keywords/>
  <dc:description/>
  <cp:lastModifiedBy>Administrateur</cp:lastModifiedBy>
  <cp:revision>3</cp:revision>
  <cp:lastPrinted>2012-07-19T21:45:00Z</cp:lastPrinted>
  <dcterms:created xsi:type="dcterms:W3CDTF">2012-07-31T12:04:00Z</dcterms:created>
  <dcterms:modified xsi:type="dcterms:W3CDTF">2012-07-31T10:33:00Z</dcterms:modified>
</cp:coreProperties>
</file>